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609600"/>
                <wp:effectExtent l="6350" t="6350" r="6350" b="6350"/>
                <wp:docPr id="1" name="_x0000_i10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898167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>
                          <a:off x="0" y="0"/>
                          <a:ext cx="466724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8.00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ГОРОДСКАЯ ДУМА ГОРОДА НИЖНЕГО НОВГОРОДА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0"/>
          <w:highlight w:val="none"/>
          <w:u w:val="none"/>
          <w:vertAlign w:val="baseline"/>
          <w:rtl w:val="0"/>
          <w:cs w:val="0"/>
          <w14:ligatures w14:val="none"/>
        </w:rPr>
        <w:t xml:space="preserve">РЕШЕНИЕ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tbl>
      <w:tblPr>
        <w:tblpPr w:horzAnchor="text" w:tblpXSpec="left" w:vertAnchor="text" w:tblpY="1" w:leftFromText="180" w:topFromText="0" w:rightFromText="180" w:bottomFromText="0"/>
        <w:tblW w:w="10206" w:type="dxa"/>
        <w:tblLook w:val="00A0" w:firstRow="1" w:lastRow="0" w:firstColumn="1" w:lastColumn="0" w:noHBand="0" w:noVBand="0"/>
      </w:tblPr>
      <w:tblGrid>
        <w:gridCol w:w="1134"/>
        <w:gridCol w:w="1843"/>
        <w:gridCol w:w="4395"/>
        <w:gridCol w:w="2834"/>
      </w:tblGrid>
      <w:tr>
        <w:tblPrEx/>
        <w:trPr>
          <w:trHeight w:val="467" w:hRule="exact"/>
        </w:trPr>
        <w:tc>
          <w:tcPr>
            <w:tcW w:w="1134" w:type="dxa"/>
            <w:textDirection w:val="lrTb"/>
            <w:noWrap w:val="false"/>
          </w:tcPr>
          <w:p>
            <w:pPr>
              <w:ind w:firstLine="0"/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spacing w:line="480" w:lineRule="auto"/>
              <w:rPr>
                <w:rStyle w:val="932"/>
                <w:b/>
                <w:bCs/>
                <w:sz w:val="28"/>
                <w:szCs w:val="28"/>
              </w:rPr>
            </w:pPr>
            <w:r>
              <w:rPr>
                <w:rStyle w:val="932"/>
                <w:b/>
                <w:bCs/>
                <w:sz w:val="28"/>
                <w:szCs w:val="28"/>
              </w:rPr>
              <w:t xml:space="preserve">   </w:t>
            </w:r>
            <w:r>
              <w:rPr>
                <w:rStyle w:val="932"/>
                <w:b/>
                <w:bCs/>
                <w:sz w:val="28"/>
                <w:szCs w:val="28"/>
              </w:rPr>
            </w:r>
            <w:r>
              <w:rPr>
                <w:rStyle w:val="932"/>
                <w:b/>
                <w:bCs/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ind w:firstLine="0"/>
              <w:spacing w:line="48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rStyle w:val="932"/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>
        <w:tblPrEx/>
        <w:trPr>
          <w:cantSplit/>
          <w:trHeight w:val="1012"/>
        </w:trPr>
        <w:tc>
          <w:tcPr>
            <w:tcW w:w="284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93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┐</w:t>
            </w:r>
            <w:r>
              <w:rPr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300" cy="104775"/>
                      <wp:effectExtent l="0" t="0" r="4445" b="1270"/>
                      <wp:docPr id="2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14300" cy="104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" o:spid="_x0000_s1" o:spt="1" type="#_x0000_t1" style="width:9.00pt;height:8.25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cantSplit/>
          <w:trHeight w:val="487"/>
        </w:trPr>
        <w:tc>
          <w:tcPr>
            <w:gridSpan w:val="3"/>
            <w:tcW w:w="4962" w:type="dxa"/>
            <w:textDirection w:val="lrTb"/>
            <w:noWrap w:val="false"/>
          </w:tcPr>
          <w:p>
            <w:pPr>
              <w:pStyle w:val="933"/>
              <w:ind w:left="116"/>
              <w:jc w:val="both"/>
              <w:spacing w:line="276" w:lineRule="auto"/>
              <w:widowControl w:val="off"/>
              <w:rPr>
                <w:szCs w:val="28"/>
              </w:rPr>
            </w:pPr>
            <w:r/>
            <w:bookmarkStart w:id="0" w:name="undefined"/>
            <w:r>
              <w:rPr>
                <w:szCs w:val="28"/>
              </w:rPr>
              <w:t xml:space="preserve">О внесении изменений в Программу</w:t>
            </w:r>
            <w:r>
              <w:rPr>
                <w:szCs w:val="28"/>
              </w:rPr>
              <w:br/>
              <w:t xml:space="preserve">комплексного развития социальной инфраструктуры муниципального образования городской округ город Нижний Новгород на 2020-2030 годы, </w:t>
            </w:r>
            <w:r>
              <w:rPr>
                <w:bCs/>
                <w:szCs w:val="28"/>
              </w:rPr>
              <w:t xml:space="preserve">утвержденную решением городской Думы города Нижнего Новгорода от 26.02.2020 </w:t>
            </w:r>
            <w:r>
              <w:rPr>
                <w:b w:val="0"/>
                <w:bCs w:val="0"/>
                <w:szCs w:val="28"/>
              </w:rPr>
              <w:t xml:space="preserve">года</w:t>
            </w:r>
            <w:r>
              <w:rPr>
                <w:bCs/>
                <w:szCs w:val="28"/>
              </w:rPr>
              <w:t xml:space="preserve"> № 25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bookmarkEnd w:id="0"/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shd w:val="nil" w:color="auto"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-3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В соответствии с </w:t>
      </w:r>
      <w:hyperlink r:id="rId11" w:tooltip="https://xn--80aah6bno.xn--b1acdfjbh2acclca1a.xn--p1ai/#/document/12138258/entry/0" w:anchor="/document/12138258/entry/0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-3"/>
            <w:position w:val="0"/>
            <w:sz w:val="28"/>
            <w:szCs w:val="28"/>
            <w:highlight w:val="none"/>
            <w:u w:val="none"/>
            <w:vertAlign w:val="baseline"/>
            <w:rtl w:val="0"/>
            <w:cs w:val="0"/>
            <w14:ligatures w14:val="none"/>
          </w:rPr>
          <w:t xml:space="preserve">Градостроительным кодексом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-3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-3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кой Федерации от 1 октяб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-3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ря 2015 г. № 1050 «Об утверждении требований к программам комплексного развития социальной инфраструктуры поселений, муниципальных округов, городских округов»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-3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-3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статьей 31 Устава муниципального образования городской округ город Нижний Новгород, в целях оптимизации Программы комплексного развития социальной инфраструктуры муниципального образования городской округ город Нижний Новгород на 2020 – 2030 годы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76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-3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ГОРОДСКАЯ ДУМА РЕШИЛА: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76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-3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Внести в 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Программу комплексного развития социальной инфраструктуры муниципального образования городской округ город Нижний Новгород на 2020 – 2030 годы, утвержденную решением городской Думы города Нижнего Новгорода от 26.02.2020 № 25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 изменениями, внесенными решениями городской Думы города Нижнего Новгорода от 19.12.2023 № 289, от 25.09.2024 №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204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 от 23.10.2024 № 207, от 26.02.2025 № 31, от 26.05.2025 № 106, от 23.07.2025 № 148, от 22.10.2025 № 47)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следующие изменения: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t xml:space="preserve">1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t xml:space="preserve">1. </w:t>
      </w:r>
      <w:r>
        <w:rPr>
          <w:sz w:val="28"/>
          <w:szCs w:val="28"/>
          <w:highlight w:val="none"/>
        </w:rPr>
        <w:t xml:space="preserve">В п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риложении 1 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«Перечень мероприятий (инвестиционных проектов) по проектированию, строительству и реконструкции объектов социальной инфраструктуры муниципального образования городской округ город Нижний Новгород на 2020-2030 годы»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720"/>
        <w:jc w:val="left"/>
        <w:keepLines w:val="0"/>
        <w:keepNext w:val="0"/>
        <w:pageBreakBefore w:val="0"/>
        <w:spacing w:before="0" w:beforeAutospacing="0" w:after="0" w:afterAutospacing="0" w:line="276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1.1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1. </w:t>
      </w:r>
      <w:r>
        <w:rPr>
          <w:sz w:val="28"/>
          <w:szCs w:val="28"/>
          <w:highlight w:val="none"/>
        </w:rPr>
        <w:t xml:space="preserve">В разделе 1 «Планируемые объекты в области образования»: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ffffff"/>
        <w:widowControl/>
        <w:rPr>
          <w:iCs w:val="0"/>
          <w:vanish w:val="0"/>
          <w:sz w:val="28"/>
          <w:szCs w:val="28"/>
          <w:highlight w:val="no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1.1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1.1. П</w:t>
      </w:r>
      <w:r>
        <w:rPr>
          <w:sz w:val="28"/>
          <w:szCs w:val="28"/>
        </w:rPr>
        <w:t xml:space="preserve">одраздел «Общеобразовательные организации» дополнить строкой 57 согласно приложению 1 к настоящему решению. </w:t>
      </w:r>
      <w:r>
        <w:rPr>
          <w:iCs w:val="0"/>
          <w:vanish w:val="0"/>
          <w:sz w:val="28"/>
          <w:szCs w:val="28"/>
          <w:highlight w:val="none"/>
          <w:rtl w:val="0"/>
          <w:cs w:val="0"/>
          <w14:ligatures w14:val="none"/>
        </w:rPr>
      </w:r>
      <w:r>
        <w:rPr>
          <w:iCs w:val="0"/>
          <w:vanish w:val="0"/>
          <w:sz w:val="28"/>
          <w:szCs w:val="28"/>
          <w:highlight w:val="no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b w:val="0"/>
          <w:bCs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1.1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  <w:t xml:space="preserve">1.2. В подразделе «Дошкольные образовательные организации» внести изменения в столбец второй «Наименование объекта», столбец четвертый «Параметры объекта» строки 24 согласно приложению 2 к настоящему решению.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.2</w:t>
      </w:r>
      <w:r>
        <w:rPr>
          <w:sz w:val="28"/>
          <w:szCs w:val="28"/>
          <w:highlight w:val="none"/>
        </w:rPr>
        <w:t xml:space="preserve">. </w:t>
      </w:r>
      <w:r>
        <w:rPr>
          <w:b w:val="0"/>
          <w:bCs w:val="0"/>
          <w:sz w:val="28"/>
          <w:szCs w:val="28"/>
          <w:highlight w:val="none"/>
        </w:rPr>
        <w:t xml:space="preserve">В п</w:t>
      </w:r>
      <w:r>
        <w:rPr>
          <w:b w:val="0"/>
          <w:bCs w:val="0"/>
          <w:sz w:val="28"/>
          <w:szCs w:val="28"/>
          <w:highlight w:val="none"/>
        </w:rPr>
        <w:t xml:space="preserve">риложении 2 </w:t>
      </w:r>
      <w:r>
        <w:rPr>
          <w:b w:val="0"/>
          <w:bCs w:val="0"/>
          <w:sz w:val="28"/>
          <w:szCs w:val="28"/>
          <w:highlight w:val="none"/>
        </w:rPr>
        <w:t xml:space="preserve">«Оценка объемов и источников финансирования мероприятий по проектированию, строительству и реконструкции объектов социальной инфраструктуры муниципального образования городской округ город Нижний Новгород»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</w:t>
      </w:r>
      <w:r>
        <w:rPr>
          <w:sz w:val="28"/>
          <w:szCs w:val="28"/>
          <w:highlight w:val="none"/>
        </w:rPr>
        <w:t xml:space="preserve">.1. В разделе 1 «Оценка объемов и источников финансирования мероприятий в области образования»: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</w:t>
      </w:r>
      <w:r>
        <w:rPr>
          <w:sz w:val="28"/>
          <w:szCs w:val="28"/>
          <w:highlight w:val="none"/>
        </w:rPr>
        <w:t xml:space="preserve">.1.1. Подраздел 1.1 «Развитие общего образования» дополнить строкой 57 согласно приложению 3 к настоящему решению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1.2.1.2. В подразделе 1.2 «Развитие дошкольного образования» внести изменения в столбец второй «Наименование предприятия» строки 24</w:t>
      </w:r>
      <w:r>
        <w:rPr>
          <w:sz w:val="28"/>
          <w:szCs w:val="28"/>
          <w:highlight w:val="none"/>
        </w:rPr>
        <w:t xml:space="preserve"> согласно приложению 4 к настоящему решению.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2. Решение вступает в силу после его 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157"/>
        <w:gridCol w:w="4766"/>
      </w:tblGrid>
      <w:tr>
        <w:tblPrEx/>
        <w:trPr>
          <w:trHeight w:val="945"/>
        </w:trPr>
        <w:tc>
          <w:tcPr>
            <w:tcW w:w="5157" w:type="dxa"/>
            <w:textDirection w:val="lrTb"/>
            <w:noWrap w:val="false"/>
          </w:tcPr>
          <w:p>
            <w:pPr>
              <w:pStyle w:val="936"/>
              <w:jc w:val="center"/>
              <w:spacing w:line="276" w:lineRule="auto"/>
              <w:tabs>
                <w:tab w:val="left" w:pos="4305" w:leader="none"/>
                <w:tab w:val="left" w:pos="447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66" w:type="dxa"/>
            <w:textDirection w:val="lrTb"/>
            <w:noWrap w:val="false"/>
          </w:tcPr>
          <w:p>
            <w:pPr>
              <w:pStyle w:val="937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Председатель городской Думы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675"/>
        </w:trPr>
        <w:tc>
          <w:tcPr>
            <w:tcW w:w="5157" w:type="dxa"/>
            <w:textDirection w:val="lrTb"/>
            <w:noWrap w:val="false"/>
          </w:tcPr>
          <w:p>
            <w:pPr>
              <w:pStyle w:val="936"/>
              <w:jc w:val="both"/>
              <w:spacing w:line="276" w:lineRule="auto"/>
              <w:tabs>
                <w:tab w:val="left" w:pos="4140" w:leader="none"/>
                <w:tab w:val="left" w:pos="4350" w:leader="none"/>
                <w:tab w:val="left" w:pos="457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6"/>
              <w:jc w:val="center"/>
              <w:spacing w:line="276" w:lineRule="auto"/>
              <w:tabs>
                <w:tab w:val="left" w:pos="4140" w:leader="none"/>
                <w:tab w:val="left" w:pos="4350" w:leader="none"/>
                <w:tab w:val="left" w:pos="457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Шалабаев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66" w:type="dxa"/>
            <w:textDirection w:val="lrTb"/>
            <w:noWrap w:val="false"/>
          </w:tcPr>
          <w:p>
            <w:pPr>
              <w:pStyle w:val="937"/>
              <w:jc w:val="both"/>
              <w:spacing w:line="276" w:lineRule="auto"/>
              <w:tabs>
                <w:tab w:val="left" w:pos="3930" w:leader="none"/>
                <w:tab w:val="left" w:pos="4260" w:leader="none"/>
                <w:tab w:val="left" w:pos="4530" w:leader="none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37"/>
              <w:jc w:val="center"/>
              <w:spacing w:line="276" w:lineRule="auto"/>
              <w:tabs>
                <w:tab w:val="left" w:pos="3930" w:leader="none"/>
                <w:tab w:val="left" w:pos="4260" w:leader="none"/>
                <w:tab w:val="left" w:pos="4530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Е.А.Чинцов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t xml:space="preserve">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lang w:val="en-US" w:eastAsia="zh-CN" w:bidi="ar-SA"/>
          <w14:ligatures w14:val="none"/>
        </w:rPr>
      </w:r>
    </w:p>
    <w:p>
      <w:pPr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  <w:p>
      <w:pPr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  <w:p>
      <w:pPr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  <w:p>
      <w:pPr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  <w:p>
      <w:pPr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  <w:p>
      <w:pPr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  <w:p>
      <w:pPr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7" w:h="16834" w:orient="portrait"/>
          <w:pgMar w:top="1134" w:right="851" w:bottom="709" w:left="1134" w:header="709" w:footer="709" w:gutter="0"/>
          <w:cols w:num="1" w:sep="0" w:space="720" w:equalWidth="1"/>
          <w:docGrid w:linePitch="360"/>
        </w:sect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hint="default" w:ascii="Times New Roman" w:hAnsi="Times New Roman" w:eastAsia="Times New Roman" w:cs="Times New Roman"/>
          <w:sz w:val="28"/>
          <w:szCs w:val="28"/>
        </w:rPr>
      </w:r>
      <w:r>
        <w:rPr>
          <w:rFonts w:hint="default"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Приложение 1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righ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к решению городской Думы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города Нижнего новгорода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от 00.00.0000 № 00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righ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75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8"/>
        <w:gridCol w:w="1701"/>
        <w:gridCol w:w="1560"/>
        <w:gridCol w:w="1843"/>
        <w:gridCol w:w="992"/>
        <w:gridCol w:w="2551"/>
        <w:gridCol w:w="2770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Строительство нового корпуса МБОУ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«Школа №167»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Электровозная, 15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Канавинском районе города Нижнего Новгорода на 450 мест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Канавинский район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 450 мест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Строительство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2030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Департамент строительства и капитального ремонта администрации города Нижнего Новгорода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770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Приказ Министерства градостроительной деятельности и развития агломераций Нижегородской области от 28.12.2023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№ 07-02-02/253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«О подготовке документации по планировке территории (проекта планировки территории, включая проект межевания территории) в границах улиц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Осипенко, Электровозная, Ракетная в Канавинском районе города Нижнего Новгорода»;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Уведомление Министерства градостроительной деятельности и развития агломераций Нижегородской области от 02.12.2025 № Сл-330-1100532/25 (п.п.8,9);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Обращение департамента образования администрации города Нижнего Новгорода от 30.12.2025 №Сл-04-02-1205809/25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Приложение 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jc w:val="center"/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к решению городской Думы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jc w:val="center"/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города Нижнего новгорода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от 00.00.0000 № 00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righ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75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6"/>
        <w:gridCol w:w="1701"/>
        <w:gridCol w:w="1701"/>
        <w:gridCol w:w="1843"/>
        <w:gridCol w:w="992"/>
        <w:gridCol w:w="2551"/>
        <w:gridCol w:w="2768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Детский сад в границах КРТ территории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 контур) в районе деревни Ольгино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Приокском районе городского округа города Нижнего Новгорода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 400 мест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Приокский район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 400 мест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Строительство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2030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Департамент строительства и капитального ремонта администрации города Нижнего Новгорода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7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Постановление Правительства Нижегородской области от 26.12.2024 № 858 (Приложение 4);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</w:t>
            </w:r>
            <w:r>
              <w:rPr>
                <w:sz w:val="24"/>
                <w:szCs w:val="24"/>
                <w:highlight w:val="none"/>
              </w:rPr>
              <w:t xml:space="preserve">бращение АО «СЗ НО «Дирекция по строительству» от 29.12.2025 № Сл-710-1195681/25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lef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Приложение 3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к решению городской Думы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города Нижнего Новгорода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от 00.00.0000 № 00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755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827"/>
        <w:gridCol w:w="1559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134"/>
        <w:gridCol w:w="1068"/>
      </w:tblGrid>
      <w:tr>
        <w:tblPrEx/>
        <w:trPr>
          <w:trHeight w:val="888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Строительство нового корпуса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МБОУ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«Школа №167»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Электровозная, 15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Канавинском районе города Нижнего Новгорода на 450 мест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2030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330 000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330 000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068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330 000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3 300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3 300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0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3 400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Приложение 4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right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к решению городской Думы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города Нижнего Новгорода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от 00.00.0000 № 00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755"/>
        <w:tblW w:w="0" w:type="auto"/>
        <w:tblLayout w:type="fixed"/>
        <w:tblLook w:val="04A0" w:firstRow="1" w:lastRow="0" w:firstColumn="1" w:lastColumn="0" w:noHBand="0" w:noVBand="1"/>
      </w:tblPr>
      <w:tblGrid>
        <w:gridCol w:w="921"/>
        <w:gridCol w:w="2730"/>
        <w:gridCol w:w="992"/>
        <w:gridCol w:w="2126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643"/>
      </w:tblGrid>
      <w:tr>
        <w:tblPrEx/>
        <w:trPr/>
        <w:tc>
          <w:tcPr>
            <w:tcW w:w="921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730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Детский сад в границах КРТ территории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 контур) в районе деревни Ольгино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Приокском районе городского округа город Нижний Новгород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 400 мест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2030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Привлеченные средства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643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6834" w:h="11907" w:orient="landscape"/>
      <w:pgMar w:top="1134" w:right="1134" w:bottom="851" w:left="709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ZapfDingbatsITC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6"/>
  </w:num>
  <w:num w:numId="3">
    <w:abstractNumId w:val="4"/>
  </w:num>
  <w:num w:numId="4">
    <w:abstractNumId w:val="0"/>
  </w:num>
  <w:num w:numId="5">
    <w:abstractNumId w:val="14"/>
  </w:num>
  <w:num w:numId="6">
    <w:abstractNumId w:val="5"/>
  </w:num>
  <w:num w:numId="7">
    <w:abstractNumId w:val="17"/>
  </w:num>
  <w:num w:numId="8">
    <w:abstractNumId w:val="10"/>
  </w:num>
  <w:num w:numId="9">
    <w:abstractNumId w:val="15"/>
  </w:num>
  <w:num w:numId="10">
    <w:abstractNumId w:val="23"/>
  </w:num>
  <w:num w:numId="11">
    <w:abstractNumId w:val="6"/>
  </w:num>
  <w:num w:numId="12">
    <w:abstractNumId w:val="25"/>
  </w:num>
  <w:num w:numId="13">
    <w:abstractNumId w:val="19"/>
  </w:num>
  <w:num w:numId="14">
    <w:abstractNumId w:val="13"/>
  </w:num>
  <w:num w:numId="15">
    <w:abstractNumId w:val="20"/>
  </w:num>
  <w:num w:numId="16">
    <w:abstractNumId w:val="9"/>
  </w:num>
  <w:num w:numId="17">
    <w:abstractNumId w:val="21"/>
  </w:num>
  <w:num w:numId="18">
    <w:abstractNumId w:val="22"/>
  </w:num>
  <w:num w:numId="19">
    <w:abstractNumId w:val="18"/>
  </w:num>
  <w:num w:numId="20">
    <w:abstractNumId w:val="26"/>
  </w:num>
  <w:num w:numId="21">
    <w:abstractNumId w:val="2"/>
  </w:num>
  <w:num w:numId="22">
    <w:abstractNumId w:val="12"/>
  </w:num>
  <w:num w:numId="23">
    <w:abstractNumId w:val="1"/>
  </w:num>
  <w:num w:numId="24">
    <w:abstractNumId w:val="3"/>
  </w:num>
  <w:num w:numId="25">
    <w:abstractNumId w:val="7"/>
  </w:num>
  <w:num w:numId="26">
    <w:abstractNumId w:val="11"/>
  </w:num>
  <w:num w:numId="27">
    <w:abstractNumId w:val="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9"/>
    <w:next w:val="899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9"/>
    <w:next w:val="899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9"/>
    <w:next w:val="899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9"/>
    <w:next w:val="899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9"/>
    <w:next w:val="899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9"/>
    <w:next w:val="899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9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9"/>
    <w:next w:val="899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link w:val="741"/>
    <w:uiPriority w:val="10"/>
    <w:rPr>
      <w:sz w:val="48"/>
      <w:szCs w:val="48"/>
    </w:rPr>
  </w:style>
  <w:style w:type="paragraph" w:styleId="743">
    <w:name w:val="Subtitle"/>
    <w:basedOn w:val="899"/>
    <w:next w:val="899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link w:val="743"/>
    <w:uiPriority w:val="11"/>
    <w:rPr>
      <w:sz w:val="24"/>
      <w:szCs w:val="24"/>
    </w:rPr>
  </w:style>
  <w:style w:type="paragraph" w:styleId="745">
    <w:name w:val="Quote"/>
    <w:basedOn w:val="899"/>
    <w:next w:val="899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9"/>
    <w:next w:val="899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paragraph" w:styleId="749">
    <w:name w:val="Header"/>
    <w:basedOn w:val="899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Header Char"/>
    <w:link w:val="749"/>
    <w:uiPriority w:val="99"/>
  </w:style>
  <w:style w:type="paragraph" w:styleId="751">
    <w:name w:val="Footer"/>
    <w:basedOn w:val="899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Footer Char"/>
    <w:link w:val="751"/>
    <w:uiPriority w:val="99"/>
  </w:style>
  <w:style w:type="paragraph" w:styleId="753">
    <w:name w:val="Caption"/>
    <w:basedOn w:val="899"/>
    <w:next w:val="899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753"/>
    <w:link w:val="751"/>
    <w:uiPriority w:val="99"/>
  </w:style>
  <w:style w:type="table" w:styleId="75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next w:val="899"/>
    <w:link w:val="899"/>
    <w:qFormat/>
    <w:rPr>
      <w:lang w:val="ru-RU" w:eastAsia="ru-RU" w:bidi="ar-SA"/>
    </w:rPr>
  </w:style>
  <w:style w:type="paragraph" w:styleId="900">
    <w:name w:val="Заголовок 1"/>
    <w:basedOn w:val="899"/>
    <w:next w:val="899"/>
    <w:link w:val="899"/>
    <w:qFormat/>
    <w:pPr>
      <w:ind w:firstLine="426"/>
      <w:jc w:val="both"/>
      <w:keepNext/>
      <w:outlineLvl w:val="0"/>
    </w:pPr>
    <w:rPr>
      <w:sz w:val="28"/>
    </w:rPr>
  </w:style>
  <w:style w:type="paragraph" w:styleId="901">
    <w:name w:val="Заголовок 2"/>
    <w:basedOn w:val="899"/>
    <w:next w:val="899"/>
    <w:link w:val="899"/>
    <w:qFormat/>
    <w:pPr>
      <w:keepNext/>
      <w:outlineLvl w:val="1"/>
    </w:pPr>
    <w:rPr>
      <w:sz w:val="28"/>
    </w:rPr>
  </w:style>
  <w:style w:type="paragraph" w:styleId="902">
    <w:name w:val="Заголовок 3"/>
    <w:basedOn w:val="899"/>
    <w:next w:val="899"/>
    <w:link w:val="899"/>
    <w:qFormat/>
    <w:pPr>
      <w:jc w:val="both"/>
      <w:keepNext/>
      <w:outlineLvl w:val="2"/>
    </w:pPr>
    <w:rPr>
      <w:sz w:val="28"/>
    </w:rPr>
  </w:style>
  <w:style w:type="paragraph" w:styleId="903">
    <w:name w:val="Заголовок 4"/>
    <w:basedOn w:val="899"/>
    <w:next w:val="899"/>
    <w:link w:val="899"/>
    <w:qFormat/>
    <w:pPr>
      <w:ind w:firstLine="851"/>
      <w:keepNext/>
      <w:outlineLvl w:val="3"/>
    </w:pPr>
    <w:rPr>
      <w:sz w:val="28"/>
    </w:rPr>
  </w:style>
  <w:style w:type="paragraph" w:styleId="904">
    <w:name w:val="Заголовок 5"/>
    <w:basedOn w:val="899"/>
    <w:next w:val="899"/>
    <w:link w:val="899"/>
    <w:qFormat/>
    <w:pPr>
      <w:keepNext/>
      <w:outlineLvl w:val="4"/>
    </w:pPr>
    <w:rPr>
      <w:sz w:val="24"/>
    </w:rPr>
  </w:style>
  <w:style w:type="paragraph" w:styleId="905">
    <w:name w:val="Заголовок 6"/>
    <w:basedOn w:val="899"/>
    <w:next w:val="899"/>
    <w:link w:val="899"/>
    <w:qFormat/>
    <w:pPr>
      <w:ind w:left="284"/>
      <w:jc w:val="center"/>
      <w:keepNext/>
      <w:outlineLvl w:val="5"/>
    </w:pPr>
    <w:rPr>
      <w:b/>
      <w:sz w:val="30"/>
    </w:rPr>
  </w:style>
  <w:style w:type="character" w:styleId="906">
    <w:name w:val="Основной шрифт абзаца"/>
    <w:next w:val="906"/>
    <w:link w:val="899"/>
    <w:semiHidden/>
  </w:style>
  <w:style w:type="table" w:styleId="907">
    <w:name w:val="Обычная таблица"/>
    <w:next w:val="907"/>
    <w:link w:val="899"/>
    <w:semiHidden/>
    <w:tblPr/>
  </w:style>
  <w:style w:type="numbering" w:styleId="908">
    <w:name w:val="Нет списка"/>
    <w:next w:val="908"/>
    <w:link w:val="899"/>
    <w:semiHidden/>
  </w:style>
  <w:style w:type="paragraph" w:styleId="909">
    <w:name w:val="Основной текст"/>
    <w:basedOn w:val="899"/>
    <w:next w:val="909"/>
    <w:link w:val="899"/>
    <w:pPr>
      <w:jc w:val="both"/>
    </w:pPr>
    <w:rPr>
      <w:sz w:val="28"/>
    </w:rPr>
  </w:style>
  <w:style w:type="paragraph" w:styleId="910">
    <w:name w:val="Основной текст с отступом"/>
    <w:basedOn w:val="899"/>
    <w:next w:val="910"/>
    <w:link w:val="899"/>
    <w:pPr>
      <w:ind w:firstLine="567"/>
    </w:pPr>
    <w:rPr>
      <w:sz w:val="28"/>
    </w:rPr>
  </w:style>
  <w:style w:type="paragraph" w:styleId="911">
    <w:name w:val="Основной текст с отступом 2"/>
    <w:basedOn w:val="899"/>
    <w:next w:val="911"/>
    <w:link w:val="899"/>
    <w:pPr>
      <w:ind w:firstLine="851"/>
      <w:jc w:val="both"/>
    </w:pPr>
    <w:rPr>
      <w:sz w:val="28"/>
    </w:rPr>
  </w:style>
  <w:style w:type="paragraph" w:styleId="912">
    <w:name w:val="Основной текст с отступом 3"/>
    <w:basedOn w:val="899"/>
    <w:next w:val="912"/>
    <w:link w:val="899"/>
    <w:pPr>
      <w:ind w:firstLine="851"/>
    </w:pPr>
    <w:rPr>
      <w:sz w:val="28"/>
      <w:lang w:val="en-US"/>
    </w:rPr>
  </w:style>
  <w:style w:type="paragraph" w:styleId="913">
    <w:name w:val="Название объекта"/>
    <w:basedOn w:val="899"/>
    <w:next w:val="899"/>
    <w:link w:val="899"/>
    <w:qFormat/>
    <w:pPr>
      <w:jc w:val="center"/>
    </w:pPr>
    <w:rPr>
      <w:b/>
      <w:sz w:val="32"/>
    </w:rPr>
  </w:style>
  <w:style w:type="paragraph" w:styleId="914">
    <w:name w:val="Цитата"/>
    <w:basedOn w:val="899"/>
    <w:next w:val="914"/>
    <w:link w:val="899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15">
    <w:name w:val="Гиперссылка"/>
    <w:next w:val="915"/>
    <w:link w:val="899"/>
    <w:rPr>
      <w:color w:val="0000ff"/>
      <w:u w:val="single"/>
    </w:rPr>
  </w:style>
  <w:style w:type="character" w:styleId="916">
    <w:name w:val="fontstyle01"/>
    <w:next w:val="916"/>
    <w:link w:val="899"/>
    <w:rPr>
      <w:rFonts w:ascii="ZapfDingbatsITC" w:hAnsi="ZapfDingbatsITC"/>
      <w:color w:val="231f20"/>
      <w:sz w:val="16"/>
      <w:szCs w:val="16"/>
    </w:rPr>
  </w:style>
  <w:style w:type="paragraph" w:styleId="917">
    <w:name w:val="Верхний колонтитул"/>
    <w:basedOn w:val="899"/>
    <w:next w:val="917"/>
    <w:link w:val="918"/>
    <w:pPr>
      <w:tabs>
        <w:tab w:val="center" w:pos="4677" w:leader="none"/>
        <w:tab w:val="right" w:pos="9355" w:leader="none"/>
      </w:tabs>
    </w:pPr>
  </w:style>
  <w:style w:type="character" w:styleId="918">
    <w:name w:val="Верхний колонтитул Знак"/>
    <w:basedOn w:val="906"/>
    <w:next w:val="918"/>
    <w:link w:val="917"/>
  </w:style>
  <w:style w:type="paragraph" w:styleId="919">
    <w:name w:val="Нижний колонтитул"/>
    <w:basedOn w:val="899"/>
    <w:next w:val="919"/>
    <w:link w:val="920"/>
    <w:pPr>
      <w:tabs>
        <w:tab w:val="center" w:pos="4677" w:leader="none"/>
        <w:tab w:val="right" w:pos="9355" w:leader="none"/>
      </w:tabs>
    </w:pPr>
  </w:style>
  <w:style w:type="character" w:styleId="920">
    <w:name w:val="Нижний колонтитул Знак"/>
    <w:basedOn w:val="906"/>
    <w:next w:val="920"/>
    <w:link w:val="919"/>
  </w:style>
  <w:style w:type="character" w:styleId="921">
    <w:name w:val="Неразрешенное упоминание"/>
    <w:next w:val="921"/>
    <w:link w:val="899"/>
    <w:uiPriority w:val="99"/>
    <w:semiHidden/>
    <w:unhideWhenUsed/>
    <w:rPr>
      <w:color w:val="605e5c"/>
      <w:shd w:val="clear" w:color="auto" w:fill="e1dfdd"/>
    </w:rPr>
  </w:style>
  <w:style w:type="paragraph" w:styleId="922">
    <w:name w:val="Обычный (веб)"/>
    <w:basedOn w:val="899"/>
    <w:next w:val="922"/>
    <w:link w:val="89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23">
    <w:name w:val="desc"/>
    <w:basedOn w:val="899"/>
    <w:next w:val="923"/>
    <w:link w:val="899"/>
    <w:pPr>
      <w:spacing w:before="100" w:beforeAutospacing="1" w:after="100" w:afterAutospacing="1"/>
    </w:pPr>
    <w:rPr>
      <w:sz w:val="24"/>
      <w:szCs w:val="24"/>
    </w:rPr>
  </w:style>
  <w:style w:type="paragraph" w:styleId="924">
    <w:name w:val="Текст выноски"/>
    <w:basedOn w:val="899"/>
    <w:next w:val="924"/>
    <w:link w:val="925"/>
    <w:rPr>
      <w:rFonts w:ascii="Tahoma" w:hAnsi="Tahoma" w:cs="Tahoma"/>
      <w:sz w:val="16"/>
      <w:szCs w:val="16"/>
    </w:rPr>
  </w:style>
  <w:style w:type="character" w:styleId="925">
    <w:name w:val="Текст выноски Знак"/>
    <w:next w:val="925"/>
    <w:link w:val="924"/>
    <w:rPr>
      <w:rFonts w:ascii="Tahoma" w:hAnsi="Tahoma" w:cs="Tahoma"/>
      <w:sz w:val="16"/>
      <w:szCs w:val="16"/>
    </w:rPr>
  </w:style>
  <w:style w:type="character" w:styleId="926">
    <w:name w:val="Строгий"/>
    <w:next w:val="926"/>
    <w:link w:val="899"/>
    <w:uiPriority w:val="22"/>
    <w:qFormat/>
    <w:rPr>
      <w:b/>
      <w:bCs/>
    </w:rPr>
  </w:style>
  <w:style w:type="character" w:styleId="927">
    <w:name w:val="title-sub"/>
    <w:basedOn w:val="906"/>
    <w:next w:val="927"/>
    <w:link w:val="899"/>
  </w:style>
  <w:style w:type="paragraph" w:styleId="928">
    <w:name w:val="Абзац списка"/>
    <w:basedOn w:val="899"/>
    <w:next w:val="928"/>
    <w:link w:val="899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929" w:default="1">
    <w:name w:val="Default Paragraph Font"/>
    <w:uiPriority w:val="1"/>
    <w:semiHidden/>
    <w:unhideWhenUsed/>
  </w:style>
  <w:style w:type="numbering" w:styleId="930" w:default="1">
    <w:name w:val="No List"/>
    <w:uiPriority w:val="99"/>
    <w:semiHidden/>
    <w:unhideWhenUsed/>
  </w:style>
  <w:style w:type="table" w:styleId="931" w:default="1">
    <w:name w:val="Normal Table"/>
    <w:uiPriority w:val="99"/>
    <w:semiHidden/>
    <w:unhideWhenUsed/>
    <w:tblPr/>
  </w:style>
  <w:style w:type="character" w:styleId="932" w:customStyle="1">
    <w:name w:val="Date_num"/>
    <w:rPr>
      <w:rFonts w:cs="Times New Roman"/>
    </w:rPr>
  </w:style>
  <w:style w:type="paragraph" w:styleId="933" w:customStyle="1">
    <w:name w:val="HeadDoc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4" w:customStyle="1">
    <w:name w:val="Обычный2"/>
    <w:pPr>
      <w:contextualSpacing w:val="0"/>
      <w:ind w:left="0" w:right="0" w:firstLine="567"/>
      <w:jc w:val="both"/>
      <w:keepLines/>
      <w:keepNext w:val="0"/>
      <w:pageBreakBefore w:val="0"/>
      <w:spacing w:before="0" w:beforeAutospacing="0" w:after="0" w:afterAutospacing="0" w:line="32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5" w:customStyle="1">
    <w:name w:val="Body Text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120" w:afterAutospacing="0" w:line="32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6" w:customStyle="1">
    <w:name w:val="Текст (лев. подпись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0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Текст (прав. подпись)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0" w:afterAutospacing="0" w:line="320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8" w:customStyle="1">
    <w:name w:val="s_1"/>
    <w:basedOn w:val="75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xn--80aah6bno.xn--b1acdfjbh2acclca1a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e.kabanova</cp:lastModifiedBy>
  <cp:revision>111</cp:revision>
  <dcterms:created xsi:type="dcterms:W3CDTF">2022-09-05T13:53:00Z</dcterms:created>
  <dcterms:modified xsi:type="dcterms:W3CDTF">2026-01-13T08:23:07Z</dcterms:modified>
  <cp:version>1048576</cp:version>
</cp:coreProperties>
</file>